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35B7945D"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1B2F6B" w:rsidRPr="001B2F6B">
        <w:rPr>
          <w:b/>
          <w:noProof/>
          <w:sz w:val="24"/>
        </w:rPr>
        <w:t>240950</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96C0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4C55">
        <w:rPr>
          <w:rFonts w:ascii="Arial" w:hAnsi="Arial" w:cs="Arial"/>
          <w:b/>
          <w:bCs/>
          <w:lang w:val="en-US"/>
        </w:rPr>
        <w:t>Qualcomm Incorporated</w:t>
      </w:r>
    </w:p>
    <w:p w14:paraId="18BE02D5" w14:textId="0CB715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E1D5A">
        <w:rPr>
          <w:rFonts w:ascii="Arial" w:hAnsi="Arial" w:cs="Arial"/>
          <w:b/>
          <w:bCs/>
          <w:lang w:val="en-US"/>
        </w:rPr>
        <w:t>A2XP for out of coverage</w:t>
      </w:r>
    </w:p>
    <w:p w14:paraId="4C7F6870" w14:textId="5817D1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44C55">
        <w:rPr>
          <w:rFonts w:ascii="Arial" w:hAnsi="Arial" w:cs="Arial"/>
          <w:b/>
          <w:bCs/>
          <w:lang w:val="en-US"/>
        </w:rPr>
        <w:t>24.577</w:t>
      </w:r>
    </w:p>
    <w:p w14:paraId="4ED68054" w14:textId="4BE434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0D94">
        <w:rPr>
          <w:rFonts w:ascii="Arial" w:hAnsi="Arial" w:cs="Arial"/>
          <w:b/>
          <w:bCs/>
          <w:lang w:val="en-US"/>
        </w:rPr>
        <w:t>18.2.21</w:t>
      </w:r>
    </w:p>
    <w:p w14:paraId="16060915" w14:textId="5180EF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82D5E">
        <w:rPr>
          <w:rFonts w:ascii="Arial" w:hAnsi="Arial" w:cs="Arial"/>
          <w:b/>
          <w:bCs/>
          <w:lang w:val="en-US"/>
        </w:rPr>
        <w:t>A</w:t>
      </w:r>
      <w:r w:rsidR="00D10494">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C6A3AA0" w:rsidR="00CD2478" w:rsidRPr="006B5418" w:rsidRDefault="009E1D5A" w:rsidP="00CD2478">
      <w:pPr>
        <w:rPr>
          <w:lang w:val="en-US"/>
        </w:rPr>
      </w:pPr>
      <w:r>
        <w:rPr>
          <w:lang w:val="en-US"/>
        </w:rPr>
        <w:t>BRID, DAA, and Direct C2 communication can be authorized for out-of-</w:t>
      </w:r>
      <w:r w:rsidR="007C1CF4">
        <w:rPr>
          <w:lang w:val="en-US"/>
        </w:rPr>
        <w:t>coverage</w:t>
      </w:r>
      <w:r>
        <w:rPr>
          <w:lang w:val="en-US"/>
        </w:rPr>
        <w:t xml:space="preserve"> operation.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4E56FDA" w:rsidR="00CD2478" w:rsidRPr="006B5418" w:rsidRDefault="007C1CF4" w:rsidP="00CD2478">
      <w:pPr>
        <w:rPr>
          <w:lang w:val="en-US"/>
        </w:rPr>
      </w:pPr>
      <w:r>
        <w:rPr>
          <w:lang w:val="en-US"/>
        </w:rPr>
        <w:t>Out-of-coverage operation is authorized by A2XP, and configuration parameter for A2X communication over PC5 includes such indication. However, c</w:t>
      </w:r>
      <w:r w:rsidR="009E1D5A">
        <w:rPr>
          <w:lang w:val="en-US"/>
        </w:rPr>
        <w:t xml:space="preserve">urrent description </w:t>
      </w:r>
      <w:r>
        <w:rPr>
          <w:lang w:val="en-US"/>
        </w:rPr>
        <w:t>for out-of-coverage operation for BRID, DAA, and Direct C2 looks not clear if it is based on the configuration parameter as specified in clause 5.2.</w:t>
      </w:r>
    </w:p>
    <w:p w14:paraId="19CD6D61" w14:textId="77777777" w:rsidR="00CD2478" w:rsidRPr="006B5418" w:rsidRDefault="00CD2478" w:rsidP="00CD2478">
      <w:pPr>
        <w:pStyle w:val="CRCoverPage"/>
        <w:rPr>
          <w:b/>
          <w:lang w:val="en-US"/>
        </w:rPr>
      </w:pPr>
      <w:r w:rsidRPr="006B5418">
        <w:rPr>
          <w:b/>
          <w:lang w:val="en-US"/>
        </w:rPr>
        <w:t>3. Conclusions</w:t>
      </w:r>
    </w:p>
    <w:p w14:paraId="268E362D" w14:textId="121442C4" w:rsidR="00E10F5A" w:rsidRPr="006B5418" w:rsidRDefault="00E10F5A" w:rsidP="007C1CF4">
      <w:pPr>
        <w:rPr>
          <w:lang w:val="en-US"/>
        </w:rPr>
      </w:pPr>
      <w:r>
        <w:rPr>
          <w:lang w:val="en-US"/>
        </w:rPr>
        <w:t xml:space="preserve">It is proposed to add </w:t>
      </w:r>
      <w:r w:rsidR="007C1CF4">
        <w:rPr>
          <w:lang w:val="en-US"/>
        </w:rPr>
        <w:t>reference for the clause for the configuration parameter.</w:t>
      </w:r>
    </w:p>
    <w:p w14:paraId="3D17A665" w14:textId="77777777" w:rsidR="00CD2478" w:rsidRPr="006B5418" w:rsidRDefault="00CD2478" w:rsidP="00CD2478">
      <w:pPr>
        <w:pStyle w:val="CRCoverPage"/>
        <w:rPr>
          <w:b/>
          <w:lang w:val="en-US"/>
        </w:rPr>
      </w:pPr>
      <w:r w:rsidRPr="006B5418">
        <w:rPr>
          <w:b/>
          <w:lang w:val="en-US"/>
        </w:rPr>
        <w:t>4. Proposal</w:t>
      </w:r>
    </w:p>
    <w:p w14:paraId="4F574AD4" w14:textId="5DD03C49" w:rsidR="00CD2478" w:rsidRPr="006B5418" w:rsidRDefault="008A5E86" w:rsidP="00CD2478">
      <w:pPr>
        <w:rPr>
          <w:lang w:val="en-US"/>
        </w:rPr>
      </w:pPr>
      <w:r w:rsidRPr="006B5418">
        <w:rPr>
          <w:lang w:val="en-US"/>
        </w:rPr>
        <w:t xml:space="preserve">It is proposed to agree the following changes to 3GPP TS </w:t>
      </w:r>
      <w:r w:rsidR="00E10F5A">
        <w:rPr>
          <w:lang w:val="en-US"/>
        </w:rPr>
        <w:t>24.577 v1.0.0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699768" w14:textId="77777777" w:rsidR="009E1D5A" w:rsidRPr="009E1D5A" w:rsidRDefault="009E1D5A" w:rsidP="009E1D5A">
      <w:pPr>
        <w:keepNext/>
        <w:keepLines/>
        <w:spacing w:before="180"/>
        <w:ind w:left="1134" w:hanging="1134"/>
        <w:outlineLvl w:val="1"/>
        <w:rPr>
          <w:rFonts w:ascii="Arial" w:eastAsia="Batang" w:hAnsi="Arial"/>
          <w:sz w:val="32"/>
        </w:rPr>
      </w:pPr>
      <w:bookmarkStart w:id="2" w:name="_Toc151108922"/>
      <w:r w:rsidRPr="009E1D5A">
        <w:rPr>
          <w:rFonts w:ascii="Arial" w:eastAsia="Batang" w:hAnsi="Arial"/>
          <w:sz w:val="32"/>
        </w:rPr>
        <w:t>7.1</w:t>
      </w:r>
      <w:r w:rsidRPr="009E1D5A">
        <w:rPr>
          <w:rFonts w:ascii="Arial" w:eastAsia="Batang" w:hAnsi="Arial"/>
          <w:sz w:val="32"/>
        </w:rPr>
        <w:tab/>
        <w:t>General</w:t>
      </w:r>
      <w:bookmarkEnd w:id="2"/>
    </w:p>
    <w:p w14:paraId="49E22215" w14:textId="77777777" w:rsidR="009E1D5A" w:rsidRPr="009E1D5A" w:rsidRDefault="009E1D5A" w:rsidP="009E1D5A">
      <w:pPr>
        <w:rPr>
          <w:rFonts w:eastAsia="Batang"/>
        </w:rPr>
      </w:pPr>
      <w:r w:rsidRPr="009E1D5A">
        <w:rPr>
          <w:rFonts w:eastAsia="Batang"/>
        </w:rPr>
        <w:t xml:space="preserve">This clause describes the procedures at the UE, and between UEs, for broadcast remote ID (BRID) using A2X communication over PC5 as specified in clause 6.1 and A2X communication over </w:t>
      </w:r>
      <w:proofErr w:type="spellStart"/>
      <w:r w:rsidRPr="009E1D5A">
        <w:rPr>
          <w:rFonts w:eastAsia="Batang"/>
        </w:rPr>
        <w:t>Uu</w:t>
      </w:r>
      <w:proofErr w:type="spellEnd"/>
      <w:r w:rsidRPr="009E1D5A">
        <w:rPr>
          <w:rFonts w:eastAsia="Batang"/>
        </w:rPr>
        <w:t xml:space="preserve"> as specified in clause 6.2. The broadcast mode A2X communication is used for BRID.</w:t>
      </w:r>
    </w:p>
    <w:p w14:paraId="03426D67" w14:textId="27CF4301" w:rsidR="009E1D5A" w:rsidRPr="009E1D5A" w:rsidRDefault="009E1D5A" w:rsidP="009E1D5A">
      <w:pPr>
        <w:rPr>
          <w:rFonts w:eastAsia="Batang"/>
        </w:rPr>
      </w:pPr>
      <w:r w:rsidRPr="009E1D5A">
        <w:rPr>
          <w:rFonts w:eastAsia="Batang"/>
        </w:rPr>
        <w:t>BRID over PC5 is supported for both UAV UEs that register to the MNO network(s) and UAVs that operate out of coverage. For UAVs out of coverage or without UICC, the use of A2X communications over PC5 for BRID can be authorized by A2XP via pre-configuration or A2X1</w:t>
      </w:r>
      <w:ins w:id="3" w:author="Sunghoon_rev" w:date="2024-02-09T13:48:00Z">
        <w:r>
          <w:rPr>
            <w:rFonts w:eastAsia="Batang"/>
          </w:rPr>
          <w:t>,</w:t>
        </w:r>
      </w:ins>
      <w:ins w:id="4" w:author="Sunghoon_rev" w:date="2024-02-09T13:47:00Z">
        <w:r>
          <w:rPr>
            <w:rFonts w:eastAsia="Batang"/>
          </w:rPr>
          <w:t xml:space="preserve"> as specified in clause 5.2.3</w:t>
        </w:r>
      </w:ins>
      <w:r w:rsidRPr="009E1D5A">
        <w:rPr>
          <w:rFonts w:eastAsia="Batang"/>
        </w:rPr>
        <w:t>.</w:t>
      </w:r>
    </w:p>
    <w:p w14:paraId="3914DB0A" w14:textId="266BBFDE" w:rsidR="00C21836" w:rsidRDefault="009E1D5A" w:rsidP="009E1D5A">
      <w:pPr>
        <w:rPr>
          <w:rFonts w:eastAsia="Batang"/>
        </w:rPr>
      </w:pPr>
      <w:r w:rsidRPr="009E1D5A">
        <w:rPr>
          <w:rFonts w:eastAsia="Batang"/>
        </w:rPr>
        <w:t>The content of the messages for BRID is defined according to regional regulations for BRID (e.g. message set of ASTM F3411 19 [17] or ASD-STAN </w:t>
      </w:r>
      <w:proofErr w:type="spellStart"/>
      <w:r w:rsidRPr="009E1D5A">
        <w:rPr>
          <w:rFonts w:eastAsia="Batang"/>
        </w:rPr>
        <w:t>prEN</w:t>
      </w:r>
      <w:proofErr w:type="spellEnd"/>
      <w:r w:rsidRPr="009E1D5A">
        <w:rPr>
          <w:rFonts w:eastAsia="Batang"/>
        </w:rPr>
        <w:t> 4709-002 P1 [18]) and optionally according to regional mean of compliance documents.</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0B8848" w14:textId="77777777" w:rsidR="009E1D5A" w:rsidRPr="009E1D5A" w:rsidRDefault="009E1D5A" w:rsidP="009E1D5A">
      <w:pPr>
        <w:keepNext/>
        <w:keepLines/>
        <w:spacing w:before="180"/>
        <w:ind w:left="1134" w:hanging="1134"/>
        <w:outlineLvl w:val="1"/>
        <w:rPr>
          <w:rFonts w:ascii="Arial" w:eastAsia="Batang" w:hAnsi="Arial"/>
          <w:sz w:val="32"/>
        </w:rPr>
      </w:pPr>
      <w:bookmarkStart w:id="5" w:name="_Toc151108925"/>
      <w:bookmarkStart w:id="6" w:name="_Toc151108930"/>
      <w:r w:rsidRPr="009E1D5A">
        <w:rPr>
          <w:rFonts w:ascii="Arial" w:eastAsia="Batang" w:hAnsi="Arial"/>
          <w:sz w:val="32"/>
        </w:rPr>
        <w:t>8.1</w:t>
      </w:r>
      <w:r w:rsidRPr="009E1D5A">
        <w:rPr>
          <w:rFonts w:ascii="Arial" w:eastAsia="Batang" w:hAnsi="Arial"/>
          <w:sz w:val="32"/>
        </w:rPr>
        <w:tab/>
        <w:t>General</w:t>
      </w:r>
      <w:bookmarkEnd w:id="5"/>
    </w:p>
    <w:p w14:paraId="20780DB9" w14:textId="77777777" w:rsidR="009E1D5A" w:rsidRPr="009E1D5A" w:rsidRDefault="009E1D5A" w:rsidP="009E1D5A">
      <w:pPr>
        <w:rPr>
          <w:rFonts w:eastAsia="Batang"/>
        </w:rPr>
      </w:pPr>
      <w:r w:rsidRPr="009E1D5A">
        <w:rPr>
          <w:rFonts w:eastAsia="Batang"/>
        </w:rPr>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38B32456" w14:textId="1A7135DA" w:rsidR="009E1D5A" w:rsidRPr="009E1D5A" w:rsidRDefault="009E1D5A" w:rsidP="009E1D5A">
      <w:pPr>
        <w:rPr>
          <w:rFonts w:eastAsia="Batang"/>
        </w:rPr>
      </w:pPr>
      <w:r w:rsidRPr="009E1D5A">
        <w:rPr>
          <w:rFonts w:eastAsia="Batang"/>
        </w:rPr>
        <w:lastRenderedPageBreak/>
        <w:t>DDAA over PC5 is supported for both UAV UEs that register to the MNO network(s) and UAVs that operate out of coverage. For UAVs out of coverage or without UICC, the use of A2X communications over PC5 for DDAA can be authorized by A2XP via pre-configuration or A2X1</w:t>
      </w:r>
      <w:ins w:id="7" w:author="Sunghoon_rev" w:date="2024-02-09T13:48:00Z">
        <w:r>
          <w:rPr>
            <w:rFonts w:eastAsia="Batang"/>
          </w:rPr>
          <w:t>, as specified in clause 5.2.3</w:t>
        </w:r>
      </w:ins>
      <w:r w:rsidRPr="009E1D5A">
        <w:rPr>
          <w:rFonts w:eastAsia="Batang"/>
        </w:rPr>
        <w:t>.</w:t>
      </w:r>
    </w:p>
    <w:p w14:paraId="4B85BE93" w14:textId="77777777" w:rsidR="009E1D5A" w:rsidRPr="009E1D5A" w:rsidRDefault="009E1D5A" w:rsidP="009E1D5A">
      <w:pPr>
        <w:rPr>
          <w:rFonts w:eastAsia="Batang"/>
        </w:rPr>
      </w:pPr>
      <w:r w:rsidRPr="009E1D5A">
        <w:rPr>
          <w:rFonts w:eastAsia="Batang"/>
        </w:rPr>
        <w:t>The content of the messages for DDAA are defined according to the regional regulations for DAA and is out of scope of 3GPP.</w:t>
      </w:r>
    </w:p>
    <w:p w14:paraId="5A1AE01B" w14:textId="64ECE43E" w:rsidR="009E1D5A" w:rsidRDefault="009E1D5A" w:rsidP="009E1D5A">
      <w:pPr>
        <w:pStyle w:val="EditorsNote"/>
        <w:rPr>
          <w:rFonts w:ascii="Arial" w:eastAsia="DengXian" w:hAnsi="Arial"/>
          <w:sz w:val="28"/>
        </w:rPr>
      </w:pPr>
      <w:r w:rsidRPr="009E1D5A">
        <w:rPr>
          <w:rFonts w:eastAsia="Batang"/>
        </w:rPr>
        <w:t>Editor’s Note:</w:t>
      </w:r>
      <w:r w:rsidRPr="009E1D5A">
        <w:rPr>
          <w:rFonts w:eastAsia="Batang"/>
        </w:rPr>
        <w:tab/>
        <w:t>It is FFS to figure out CT1 impact for ground-based DAA</w:t>
      </w:r>
    </w:p>
    <w:p w14:paraId="4D903835" w14:textId="77777777" w:rsidR="009E1D5A" w:rsidRPr="006B5418" w:rsidRDefault="009E1D5A" w:rsidP="009E1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0423A" w14:textId="310CFB8B" w:rsidR="009E1D5A" w:rsidRPr="009E1D5A" w:rsidRDefault="009E1D5A" w:rsidP="009E1D5A">
      <w:pPr>
        <w:keepNext/>
        <w:keepLines/>
        <w:spacing w:before="120"/>
        <w:ind w:left="1134" w:hanging="1134"/>
        <w:outlineLvl w:val="2"/>
        <w:rPr>
          <w:rFonts w:ascii="Arial" w:eastAsia="DengXian" w:hAnsi="Arial"/>
          <w:sz w:val="28"/>
        </w:rPr>
      </w:pPr>
      <w:r w:rsidRPr="009E1D5A">
        <w:rPr>
          <w:rFonts w:ascii="Arial" w:eastAsia="DengXian" w:hAnsi="Arial"/>
          <w:sz w:val="28"/>
        </w:rPr>
        <w:t>9.2.1</w:t>
      </w:r>
      <w:r w:rsidRPr="009E1D5A">
        <w:rPr>
          <w:rFonts w:ascii="Arial" w:eastAsia="DengXian" w:hAnsi="Arial"/>
          <w:sz w:val="28"/>
        </w:rPr>
        <w:tab/>
        <w:t>C2 authorization procedure for direct C2 communication</w:t>
      </w:r>
      <w:bookmarkEnd w:id="6"/>
    </w:p>
    <w:p w14:paraId="3B297C25" w14:textId="77777777" w:rsidR="009E1D5A" w:rsidRPr="009E1D5A" w:rsidRDefault="009E1D5A" w:rsidP="009E1D5A">
      <w:pPr>
        <w:rPr>
          <w:rFonts w:eastAsia="DengXian"/>
        </w:rPr>
      </w:pPr>
      <w:r w:rsidRPr="009E1D5A">
        <w:rPr>
          <w:rFonts w:eastAsia="DengXian"/>
          <w:lang w:eastAsia="zh-CN"/>
        </w:rPr>
        <w:t xml:space="preserve">For a UAV supporting direct C2 communication, in order to request </w:t>
      </w:r>
      <w:r w:rsidRPr="009E1D5A">
        <w:rPr>
          <w:rFonts w:eastAsia="DengXian"/>
        </w:rPr>
        <w:t xml:space="preserve">C2 authorization for direct C2 communication to the USS, the UAV provides the request for authorization of direct C2 communication </w:t>
      </w:r>
      <w:r w:rsidRPr="009E1D5A">
        <w:rPr>
          <w:rFonts w:eastAsia="DengXian"/>
          <w:lang w:eastAsia="zh-CN"/>
        </w:rPr>
        <w:t>to the USS.</w:t>
      </w:r>
    </w:p>
    <w:p w14:paraId="418C5F73" w14:textId="77777777" w:rsidR="009E1D5A" w:rsidRPr="009E1D5A" w:rsidRDefault="009E1D5A" w:rsidP="009E1D5A">
      <w:pPr>
        <w:keepLines/>
        <w:ind w:left="1135" w:hanging="851"/>
        <w:rPr>
          <w:rFonts w:eastAsia="Batang"/>
          <w:lang w:eastAsia="zh-CN"/>
        </w:rPr>
      </w:pPr>
      <w:r w:rsidRPr="009E1D5A">
        <w:rPr>
          <w:rFonts w:eastAsia="Batang"/>
          <w:lang w:eastAsia="zh-CN"/>
        </w:rPr>
        <w:t>NOTE</w:t>
      </w:r>
      <w:r w:rsidRPr="009E1D5A">
        <w:rPr>
          <w:rFonts w:eastAsia="Batang"/>
          <w:lang w:val="en-US" w:eastAsia="zh-CN"/>
        </w:rPr>
        <w:t> </w:t>
      </w:r>
      <w:r w:rsidRPr="009E1D5A">
        <w:rPr>
          <w:rFonts w:eastAsia="Batang"/>
          <w:lang w:eastAsia="zh-CN"/>
        </w:rPr>
        <w:t>1:</w:t>
      </w:r>
      <w:r w:rsidRPr="009E1D5A">
        <w:rPr>
          <w:rFonts w:eastAsia="Batang"/>
          <w:lang w:eastAsia="zh-CN"/>
        </w:rPr>
        <w:tab/>
        <w:t>In 5GS, t</w:t>
      </w:r>
      <w:r w:rsidRPr="009E1D5A">
        <w:rPr>
          <w:rFonts w:eastAsia="Batang"/>
        </w:rPr>
        <w:t xml:space="preserve">he request for authorization of direct C2 communication is included in the C2 authorization payload in the </w:t>
      </w:r>
      <w:r w:rsidRPr="009E1D5A">
        <w:rPr>
          <w:rFonts w:eastAsia="Batang"/>
          <w:lang w:val="en-US"/>
        </w:rPr>
        <w:t>Service-level-AA container IE</w:t>
      </w:r>
      <w:r w:rsidRPr="009E1D5A">
        <w:rPr>
          <w:rFonts w:eastAsia="Batang"/>
        </w:rPr>
        <w:t xml:space="preserve"> which is defined in </w:t>
      </w:r>
      <w:r w:rsidRPr="009E1D5A">
        <w:rPr>
          <w:rFonts w:eastAsia="Batang"/>
          <w:lang w:eastAsia="ko-KR"/>
        </w:rPr>
        <w:t>3GPP</w:t>
      </w:r>
      <w:r w:rsidRPr="009E1D5A">
        <w:rPr>
          <w:rFonts w:eastAsia="Batang"/>
          <w:lang w:val="en-US" w:eastAsia="ko-KR"/>
        </w:rPr>
        <w:t> </w:t>
      </w:r>
      <w:r w:rsidRPr="009E1D5A">
        <w:rPr>
          <w:rFonts w:eastAsia="Batang"/>
          <w:lang w:eastAsia="ko-KR"/>
        </w:rPr>
        <w:t>TS</w:t>
      </w:r>
      <w:r w:rsidRPr="009E1D5A">
        <w:rPr>
          <w:rFonts w:eastAsia="Batang"/>
          <w:lang w:val="en-US" w:eastAsia="ko-KR"/>
        </w:rPr>
        <w:t> </w:t>
      </w:r>
      <w:r w:rsidRPr="009E1D5A">
        <w:rPr>
          <w:rFonts w:eastAsia="Batang"/>
          <w:lang w:eastAsia="ko-KR"/>
        </w:rPr>
        <w:t>24.501</w:t>
      </w:r>
      <w:r w:rsidRPr="009E1D5A">
        <w:rPr>
          <w:rFonts w:eastAsia="Batang"/>
          <w:lang w:val="en-US" w:eastAsia="ko-KR"/>
        </w:rPr>
        <w:t> [7]</w:t>
      </w:r>
      <w:r w:rsidRPr="009E1D5A">
        <w:rPr>
          <w:rFonts w:eastAsia="Batang"/>
          <w:lang w:eastAsia="zh-CN"/>
        </w:rPr>
        <w:t>.</w:t>
      </w:r>
    </w:p>
    <w:p w14:paraId="4136879C" w14:textId="77777777" w:rsidR="009E1D5A" w:rsidRPr="009E1D5A" w:rsidRDefault="009E1D5A" w:rsidP="009E1D5A">
      <w:pPr>
        <w:keepLines/>
        <w:ind w:left="1135" w:hanging="851"/>
        <w:rPr>
          <w:rFonts w:eastAsia="DengXian"/>
          <w:lang w:eastAsia="zh-CN"/>
        </w:rPr>
      </w:pPr>
      <w:r w:rsidRPr="009E1D5A">
        <w:rPr>
          <w:rFonts w:eastAsia="DengXian"/>
          <w:lang w:eastAsia="zh-CN"/>
        </w:rPr>
        <w:t>NOTE</w:t>
      </w:r>
      <w:r w:rsidRPr="009E1D5A">
        <w:rPr>
          <w:rFonts w:eastAsia="DengXian"/>
          <w:lang w:val="en-US" w:eastAsia="zh-CN"/>
        </w:rPr>
        <w:t> 2</w:t>
      </w:r>
      <w:r w:rsidRPr="009E1D5A">
        <w:rPr>
          <w:rFonts w:eastAsia="DengXian"/>
          <w:lang w:eastAsia="zh-CN"/>
        </w:rPr>
        <w:t>:</w:t>
      </w:r>
      <w:r w:rsidRPr="009E1D5A">
        <w:rPr>
          <w:rFonts w:eastAsia="DengXian"/>
          <w:lang w:eastAsia="zh-CN"/>
        </w:rPr>
        <w:tab/>
        <w:t>In EPS, t</w:t>
      </w:r>
      <w:r w:rsidRPr="009E1D5A">
        <w:rPr>
          <w:rFonts w:eastAsia="DengXian"/>
        </w:rPr>
        <w:t xml:space="preserve">he request for authorization of direct C2 communication is included in the C2 authorization payload in the service-level-AA payload parameter which is defined in </w:t>
      </w:r>
      <w:r w:rsidRPr="009E1D5A">
        <w:rPr>
          <w:rFonts w:eastAsia="DengXian"/>
          <w:lang w:eastAsia="ko-KR"/>
        </w:rPr>
        <w:t>3GPP</w:t>
      </w:r>
      <w:r w:rsidRPr="009E1D5A">
        <w:rPr>
          <w:rFonts w:eastAsia="DengXian"/>
          <w:lang w:val="en-US" w:eastAsia="ko-KR"/>
        </w:rPr>
        <w:t> </w:t>
      </w:r>
      <w:r w:rsidRPr="009E1D5A">
        <w:rPr>
          <w:rFonts w:eastAsia="DengXian"/>
          <w:lang w:eastAsia="ko-KR"/>
        </w:rPr>
        <w:t>TS</w:t>
      </w:r>
      <w:r w:rsidRPr="009E1D5A">
        <w:rPr>
          <w:rFonts w:eastAsia="DengXian"/>
          <w:lang w:val="en-US" w:eastAsia="ko-KR"/>
        </w:rPr>
        <w:t> </w:t>
      </w:r>
      <w:r w:rsidRPr="009E1D5A">
        <w:rPr>
          <w:rFonts w:eastAsia="DengXian"/>
          <w:lang w:eastAsia="ko-KR"/>
        </w:rPr>
        <w:t>24.301</w:t>
      </w:r>
      <w:r w:rsidRPr="009E1D5A">
        <w:rPr>
          <w:rFonts w:eastAsia="DengXian"/>
          <w:lang w:val="en-US" w:eastAsia="ko-KR"/>
        </w:rPr>
        <w:t> [6]</w:t>
      </w:r>
      <w:r w:rsidRPr="009E1D5A">
        <w:rPr>
          <w:rFonts w:eastAsia="DengXian"/>
          <w:lang w:eastAsia="zh-CN"/>
        </w:rPr>
        <w:t>.</w:t>
      </w:r>
    </w:p>
    <w:p w14:paraId="72BCBCC7" w14:textId="66E6BE91" w:rsidR="00C21836" w:rsidRPr="006B5418" w:rsidRDefault="009E1D5A" w:rsidP="009E1D5A">
      <w:pPr>
        <w:pStyle w:val="NO"/>
        <w:rPr>
          <w:lang w:val="en-US"/>
        </w:rPr>
      </w:pPr>
      <w:r w:rsidRPr="009E1D5A">
        <w:rPr>
          <w:rFonts w:eastAsia="DengXian"/>
          <w:lang w:eastAsia="zh-CN"/>
        </w:rPr>
        <w:t>NOTE</w:t>
      </w:r>
      <w:r w:rsidRPr="009E1D5A">
        <w:rPr>
          <w:rFonts w:eastAsia="DengXian"/>
          <w:lang w:val="en-US" w:eastAsia="zh-CN"/>
        </w:rPr>
        <w:t> 3</w:t>
      </w:r>
      <w:r w:rsidRPr="009E1D5A">
        <w:rPr>
          <w:rFonts w:eastAsia="DengXian"/>
          <w:lang w:eastAsia="zh-CN"/>
        </w:rPr>
        <w:t>:</w:t>
      </w:r>
      <w:r w:rsidRPr="009E1D5A">
        <w:rPr>
          <w:rFonts w:eastAsia="DengXian"/>
          <w:lang w:eastAsia="zh-CN"/>
        </w:rPr>
        <w:tab/>
      </w:r>
      <w:r w:rsidRPr="009E1D5A">
        <w:rPr>
          <w:rFonts w:eastAsia="Batang"/>
        </w:rPr>
        <w:t xml:space="preserve">Direct C2 communication over NR-PC5 is supported for both UAV UEs that register to the MNO network(s) and UAVs that operate out of coverage. For UAVs out of coverage, </w:t>
      </w:r>
      <w:r w:rsidRPr="009E1D5A">
        <w:rPr>
          <w:rFonts w:eastAsia="DengXian"/>
          <w:lang w:eastAsia="zh-CN"/>
        </w:rPr>
        <w:t>or not capable of 3GPP network connection</w:t>
      </w:r>
      <w:r w:rsidRPr="009E1D5A">
        <w:rPr>
          <w:rFonts w:eastAsia="Batang"/>
        </w:rPr>
        <w:t>, direct C2 communication can be authorized via application level pre-configuration or A2X1</w:t>
      </w:r>
      <w:ins w:id="8" w:author="Sunghoon_rev" w:date="2024-02-09T13:48:00Z">
        <w:r>
          <w:rPr>
            <w:rFonts w:eastAsia="Batang"/>
          </w:rPr>
          <w:t>, as specified in clause 5.2.6</w:t>
        </w:r>
      </w:ins>
      <w:r w:rsidRPr="009E1D5A">
        <w:rPr>
          <w:rFonts w:eastAsia="Batang"/>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2F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44C55"/>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4B5A"/>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1CF4"/>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1D5A"/>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2D5E"/>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0D94"/>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0494"/>
    <w:rsid w:val="00D11584"/>
    <w:rsid w:val="00D12FF1"/>
    <w:rsid w:val="00D51C49"/>
    <w:rsid w:val="00D53BE5"/>
    <w:rsid w:val="00D641A9"/>
    <w:rsid w:val="00D908E8"/>
    <w:rsid w:val="00DB72BB"/>
    <w:rsid w:val="00DC2EEA"/>
    <w:rsid w:val="00DD7C38"/>
    <w:rsid w:val="00E015DE"/>
    <w:rsid w:val="00E10F5A"/>
    <w:rsid w:val="00E1211C"/>
    <w:rsid w:val="00E159F8"/>
    <w:rsid w:val="00E23A56"/>
    <w:rsid w:val="00E24619"/>
    <w:rsid w:val="00E36161"/>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44C55"/>
    <w:rPr>
      <w:rFonts w:ascii="Times New Roman" w:hAnsi="Times New Roman"/>
      <w:lang w:eastAsia="en-US"/>
    </w:rPr>
  </w:style>
  <w:style w:type="character" w:customStyle="1" w:styleId="EditorsNoteChar">
    <w:name w:val="Editor's Note Char"/>
    <w:aliases w:val="EN Char,Editor's Note Char1"/>
    <w:link w:val="EditorsNote"/>
    <w:qFormat/>
    <w:locked/>
    <w:rsid w:val="009E1D5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582</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75</cp:revision>
  <cp:lastPrinted>1900-01-01T08:00:00Z</cp:lastPrinted>
  <dcterms:created xsi:type="dcterms:W3CDTF">2019-01-14T04:28:00Z</dcterms:created>
  <dcterms:modified xsi:type="dcterms:W3CDTF">2024-02-19T06:39:00Z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